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86"/>
        <w:jc w:val="center"/>
        <w:rPr>
          <w:b w:val="1"/>
        </w:rPr>
      </w:pPr>
      <w:r w:rsidDel="00000000" w:rsidR="00000000" w:rsidRPr="00000000">
        <w:rPr>
          <w:b w:val="1"/>
          <w:rtl w:val="0"/>
        </w:rPr>
        <w:t xml:space="preserve">STAFF TRAINING AND DEVELOPMENT POLICY</w:t>
      </w:r>
    </w:p>
    <w:p w:rsidR="00000000" w:rsidDel="00000000" w:rsidP="00000000" w:rsidRDefault="00000000" w:rsidRPr="00000000" w14:paraId="00000002">
      <w:pPr>
        <w:pStyle w:val="Heading1"/>
        <w:spacing w:before="119" w:lineRule="auto"/>
        <w:ind w:firstLine="86"/>
        <w:jc w:val="both"/>
        <w:rPr>
          <w:b w:val="1"/>
        </w:rPr>
      </w:pPr>
      <w:r w:rsidDel="00000000" w:rsidR="00000000" w:rsidRPr="00000000">
        <w:rPr>
          <w:b w:val="1"/>
          <w:rtl w:val="0"/>
        </w:rPr>
        <w:t xml:space="preserve">POLICY STATEMENT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6" w:right="4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JS Consult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Limited is committed to the training, learning and development of its entire staff. It actively supports and promotes all relevant learning and development recognizing the company can only function effectively if adequate development support is made available to both academic and non-academic staff at all levels.</w:t>
      </w:r>
    </w:p>
    <w:p w:rsidR="00000000" w:rsidDel="00000000" w:rsidP="00000000" w:rsidRDefault="00000000" w:rsidRPr="00000000" w14:paraId="00000004">
      <w:pPr>
        <w:pStyle w:val="Heading1"/>
        <w:spacing w:before="122" w:lineRule="auto"/>
        <w:ind w:firstLine="86"/>
        <w:jc w:val="both"/>
        <w:rPr>
          <w:b w:val="1"/>
        </w:rPr>
      </w:pPr>
      <w:r w:rsidDel="00000000" w:rsidR="00000000" w:rsidRPr="00000000">
        <w:rPr>
          <w:b w:val="1"/>
          <w:rtl w:val="0"/>
        </w:rPr>
        <w:t xml:space="preserve">PURPOSE OF THE POLICY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policy is designed to:</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24"/>
          <w:tab w:val="left" w:leader="none" w:pos="1526"/>
        </w:tabs>
        <w:spacing w:after="0" w:before="118" w:line="240" w:lineRule="auto"/>
        <w:ind w:left="1526" w:right="112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Enhance the operational effectiveness and efficiency of </w:t>
      </w:r>
      <w:r w:rsidDel="00000000" w:rsidR="00000000" w:rsidRPr="00000000">
        <w:rPr>
          <w:rtl w:val="0"/>
        </w:rPr>
        <w:t xml:space="preserve">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departments and the staff.</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24"/>
          <w:tab w:val="left" w:leader="none" w:pos="1526"/>
        </w:tabs>
        <w:spacing w:after="0" w:before="121" w:line="240" w:lineRule="auto"/>
        <w:ind w:left="1526" w:right="11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framework that can be used to identify, address and monitor the development needs of all categories of staff.</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26"/>
        </w:tabs>
        <w:spacing w:after="0" w:before="121" w:line="240" w:lineRule="auto"/>
        <w:ind w:left="1526" w:right="39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strategic plans of </w:t>
      </w:r>
      <w:r w:rsidDel="00000000" w:rsidR="00000000" w:rsidRPr="00000000">
        <w:rPr>
          <w:rtl w:val="0"/>
        </w:rPr>
        <w:t xml:space="preserve"> 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enhancing existing strategies in Equal Opportunities and Diversity, Learning &amp; Teaching, Communication and Development, IT, using a variety of learning and development techniques that have been identified by the SMT.</w:t>
      </w:r>
    </w:p>
    <w:p w:rsidR="00000000" w:rsidDel="00000000" w:rsidP="00000000" w:rsidRDefault="00000000" w:rsidRPr="00000000" w14:paraId="00000009">
      <w:pPr>
        <w:pStyle w:val="Heading1"/>
        <w:spacing w:before="124" w:lineRule="auto"/>
        <w:ind w:firstLine="86"/>
        <w:jc w:val="both"/>
        <w:rPr>
          <w:b w:val="1"/>
        </w:rPr>
      </w:pPr>
      <w:r w:rsidDel="00000000" w:rsidR="00000000" w:rsidRPr="00000000">
        <w:rPr>
          <w:b w:val="1"/>
          <w:rtl w:val="0"/>
        </w:rPr>
        <w:t xml:space="preserve">OBJECTIVES OF THE STAFF LEARNING AND DEVELOPMENT POLICY</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4"/>
          <w:tab w:val="left" w:leader="none" w:pos="1526"/>
        </w:tabs>
        <w:spacing w:after="0" w:before="116" w:line="240" w:lineRule="auto"/>
        <w:ind w:left="1526" w:right="32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a structure that enables appropriate development opportunities that are intended to improve the knowledge, skills and performance of staff and enhance the effectiveness of </w:t>
      </w:r>
      <w:r w:rsidDel="00000000" w:rsidR="00000000" w:rsidRPr="00000000">
        <w:rPr>
          <w:rtl w:val="0"/>
        </w:rPr>
        <w:t xml:space="preserve"> 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all of its activities and strategies.</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4"/>
        </w:tabs>
        <w:spacing w:after="0" w:before="121" w:line="240" w:lineRule="auto"/>
        <w:ind w:left="1524"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promote an ethos of development and enrichment.</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5"/>
        </w:tabs>
        <w:spacing w:after="0" w:before="120" w:line="240" w:lineRule="auto"/>
        <w:ind w:left="1525" w:right="0" w:hanging="359.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support and facilitate the process of change.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4"/>
        </w:tabs>
        <w:spacing w:after="0" w:before="120" w:line="240" w:lineRule="auto"/>
        <w:ind w:left="1524"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establish the recognition of staff development at Beats Learning.</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4"/>
          <w:tab w:val="left" w:leader="none" w:pos="1526"/>
        </w:tabs>
        <w:spacing w:after="0" w:before="118" w:line="240" w:lineRule="auto"/>
        <w:ind w:left="1526" w:right="573"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provide assistance in the prioritizing of areas where additional support is required and identifying learning or development resources that can be deployed most effectively in these areas.</w:t>
      </w:r>
    </w:p>
    <w:p w:rsidR="00000000" w:rsidDel="00000000" w:rsidP="00000000" w:rsidRDefault="00000000" w:rsidRPr="00000000" w14:paraId="0000000F">
      <w:pPr>
        <w:pStyle w:val="Heading1"/>
        <w:spacing w:before="124" w:lineRule="auto"/>
        <w:ind w:firstLine="86"/>
        <w:jc w:val="both"/>
        <w:rPr>
          <w:b w:val="1"/>
        </w:rPr>
      </w:pPr>
      <w:r w:rsidDel="00000000" w:rsidR="00000000" w:rsidRPr="00000000">
        <w:rPr>
          <w:b w:val="1"/>
          <w:rtl w:val="0"/>
        </w:rPr>
        <w:t xml:space="preserve">THE PRINCIPLES OF STAFF DEVELOPMENT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0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staff Training and Development policy will enrich</w:t>
      </w:r>
      <w:r w:rsidDel="00000000" w:rsidR="00000000" w:rsidRPr="00000000">
        <w:rPr>
          <w:rtl w:val="0"/>
        </w:rPr>
        <w:t xml:space="preserve"> 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commitment to:</w:t>
      </w:r>
    </w:p>
    <w:p w:rsidR="00000000" w:rsidDel="00000000" w:rsidP="00000000" w:rsidRDefault="00000000" w:rsidRPr="00000000" w14:paraId="000000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24"/>
        </w:tabs>
        <w:spacing w:after="0" w:before="118" w:line="240" w:lineRule="auto"/>
        <w:ind w:left="1524"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staff and enabling them to become more effective in their work.</w:t>
      </w:r>
    </w:p>
    <w:p w:rsidR="00000000" w:rsidDel="00000000" w:rsidP="00000000" w:rsidRDefault="00000000" w:rsidRPr="00000000" w14:paraId="000000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24"/>
        </w:tabs>
        <w:spacing w:after="0" w:before="121" w:line="240" w:lineRule="auto"/>
        <w:ind w:left="1524"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Identifying and providing development opportunities for all staff.</w:t>
      </w:r>
    </w:p>
    <w:p w:rsidR="00000000" w:rsidDel="00000000" w:rsidP="00000000" w:rsidRDefault="00000000" w:rsidRPr="00000000" w14:paraId="0000001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526"/>
        </w:tabs>
        <w:spacing w:after="0" w:before="120" w:line="240" w:lineRule="auto"/>
        <w:ind w:left="1526" w:right="1082"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Reviewing and evaluating staff development needs and making provision as required.</w:t>
      </w:r>
    </w:p>
    <w:p w:rsidR="00000000" w:rsidDel="00000000" w:rsidP="00000000" w:rsidRDefault="00000000" w:rsidRPr="00000000" w14:paraId="00000014">
      <w:pPr>
        <w:pStyle w:val="Heading1"/>
        <w:spacing w:before="124" w:lineRule="auto"/>
        <w:ind w:firstLine="86"/>
        <w:jc w:val="both"/>
        <w:rPr>
          <w:b w:val="1"/>
        </w:rPr>
      </w:pPr>
      <w:r w:rsidDel="00000000" w:rsidR="00000000" w:rsidRPr="00000000">
        <w:rPr>
          <w:b w:val="1"/>
          <w:rtl w:val="0"/>
        </w:rPr>
        <w:t xml:space="preserve">SUPPORTING A RANGE OF CPD ACTIVITIES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6" w:right="4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supports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wide portfolio of CPD approaches in an effort to match preferred learning styles of staff and to maximise the impact on teaching and learning within the company. These CPD approaches may include:</w:t>
      </w:r>
    </w:p>
    <w:p w:rsidR="00000000" w:rsidDel="00000000" w:rsidP="00000000" w:rsidRDefault="00000000" w:rsidRPr="00000000" w14:paraId="000000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attendance at a course or conference.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120" w:line="240" w:lineRule="auto"/>
        <w:ind w:left="806" w:right="817"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sectPr>
          <w:headerReference r:id="rId7" w:type="default"/>
          <w:footerReference r:id="rId8" w:type="default"/>
          <w:pgSz w:h="16850" w:w="11930" w:orient="portrait"/>
          <w:pgMar w:bottom="1200" w:top="1460" w:left="1275" w:right="1275" w:header="356" w:footer="1009"/>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in-house training using the expertise available within the company, e.g. team teaching, coaching/mentoring, skills in observation / assessment, sharing existing expertise;</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91" w:line="240" w:lineRule="auto"/>
        <w:ind w:left="806" w:right="655"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organise visit to observe or participate in good and successful practice, e.g., visit to a training venue or subject area with similar circumstances;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120" w:line="240" w:lineRule="auto"/>
        <w:ind w:left="806" w:right="0"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shadowing opportunities to observe experienced colleagues in another setting;</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118" w:line="240" w:lineRule="auto"/>
        <w:ind w:left="806" w:right="0"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opportunities;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Noto Sans Symbols" w:cs="Noto Sans Symbols" w:eastAsia="Noto Sans Symbols" w:hAnsi="Noto Sans Symbols"/>
          <w:b w:val="0"/>
          <w:i w:val="0"/>
          <w:smallCaps w:val="0"/>
          <w:strike w:val="0"/>
          <w:color w:val="001f5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distance learning, e.g., e-learning, relevant resources, training videos, reflection, simulation;</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0" w:line="240" w:lineRule="auto"/>
        <w:ind w:left="794" w:right="233"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practical experience, e.g., national test or exam marking experience, opportunities to present a paper, contribute to a training programme, co-ordinate or support a learning forum or network, become involved in local and national networks;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4" w:line="237" w:lineRule="auto"/>
        <w:ind w:left="794" w:right="748"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 enrichment / enlargement, e.g., a higher level of responsibility; front line working in someone else’s job, job sharing, acting roles, job rotation, shadowing;</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2" w:line="240" w:lineRule="auto"/>
        <w:ind w:left="794" w:right="859"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producing documentation or resources such as a personal development plan, teaching materials, assessment package, ICT or video programme;</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1" w:line="240" w:lineRule="auto"/>
        <w:ind w:left="794" w:right="222"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coaching and mentoring – receiving or acting in these roles, acting as or receiving the support of a critical friend, team building activity;</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3" w:line="237" w:lineRule="auto"/>
        <w:ind w:left="794" w:right="305"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partnerships, e.g., with a colleague, group, subject, phase, team meetings and activities such as joint planning, observation or standardisation, special project working group;</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4"/>
        </w:tabs>
        <w:spacing w:after="0" w:before="121" w:line="240" w:lineRule="auto"/>
        <w:ind w:left="794" w:right="0" w:hanging="425"/>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an improved learning environment within the company.</w:t>
      </w:r>
      <w:r w:rsidDel="00000000" w:rsidR="00000000" w:rsidRPr="00000000">
        <w:rPr>
          <w:rtl w:val="0"/>
        </w:rPr>
      </w:r>
    </w:p>
    <w:p w:rsidR="00000000" w:rsidDel="00000000" w:rsidP="00000000" w:rsidRDefault="00000000" w:rsidRPr="00000000" w14:paraId="00000022">
      <w:pPr>
        <w:pStyle w:val="Heading1"/>
        <w:ind w:firstLine="86"/>
        <w:jc w:val="both"/>
        <w:rPr>
          <w:b w:val="1"/>
        </w:rPr>
      </w:pPr>
      <w:r w:rsidDel="00000000" w:rsidR="00000000" w:rsidRPr="00000000">
        <w:rPr>
          <w:b w:val="1"/>
          <w:rtl w:val="0"/>
        </w:rPr>
        <w:t xml:space="preserve">STAFF LEARNING AND DEVELOPMENT RESPONSIBILITIES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6" w:right="4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Responsibility for staff learning and development occurs at different levels within the organization, all of which is linked to strategic and operational requirements.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Leadership and Management of CPD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 w:right="7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Quality Manager at </w:t>
      </w:r>
      <w:r w:rsidDel="00000000" w:rsidR="00000000" w:rsidRPr="00000000">
        <w:rPr>
          <w:rtl w:val="0"/>
        </w:rPr>
        <w:t xml:space="preserve"> JS Consult Ltd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responsible for the leadership and management of CPD within the company. Their main responsibilities are:</w:t>
      </w:r>
    </w:p>
    <w:p w:rsidR="00000000" w:rsidDel="00000000" w:rsidP="00000000" w:rsidRDefault="00000000" w:rsidRPr="00000000" w14:paraId="0000002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2"/>
        </w:tabs>
        <w:spacing w:after="0" w:before="120" w:line="240" w:lineRule="auto"/>
        <w:ind w:left="1362" w:right="0" w:hanging="42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up to date with CPD developments locally and nationally;</w:t>
      </w:r>
    </w:p>
    <w:p w:rsidR="00000000" w:rsidDel="00000000" w:rsidP="00000000" w:rsidRDefault="00000000" w:rsidRPr="00000000" w14:paraId="0000002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21" w:line="240" w:lineRule="auto"/>
        <w:ind w:left="1363" w:right="844"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Promoting CPD as a central element of performance management and company improvement;</w:t>
      </w:r>
    </w:p>
    <w:p w:rsidR="00000000" w:rsidDel="00000000" w:rsidP="00000000" w:rsidRDefault="00000000" w:rsidRPr="00000000" w14:paraId="0000002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18" w:line="240" w:lineRule="auto"/>
        <w:ind w:left="1363" w:right="204"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details on the range of CPD opportunities and </w:t>
      </w:r>
      <w:r w:rsidDel="00000000" w:rsidR="00000000" w:rsidRPr="00000000">
        <w:rPr>
          <w:rtl w:val="0"/>
        </w:rPr>
        <w:t xml:space="preserve">disseminating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information to the appropriate staff. Maintain and develop links with sources of CPD. Ensure procedures for accessing information on CPD are available to all;</w:t>
      </w:r>
    </w:p>
    <w:p w:rsidR="00000000" w:rsidDel="00000000" w:rsidP="00000000" w:rsidRDefault="00000000" w:rsidRPr="00000000" w14:paraId="0000002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2"/>
        </w:tabs>
        <w:spacing w:after="0" w:before="122" w:line="240" w:lineRule="auto"/>
        <w:ind w:left="1362" w:right="0" w:hanging="42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Quality assure providers;</w:t>
      </w:r>
    </w:p>
    <w:p w:rsidR="00000000" w:rsidDel="00000000" w:rsidP="00000000" w:rsidRDefault="00000000" w:rsidRPr="00000000" w14:paraId="0000002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20" w:line="240" w:lineRule="auto"/>
        <w:ind w:left="1363" w:right="358"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Identifying the company’s CPD needs through mechanisms such as: company self- evaluation, analysis of performance management targets, local/national priorities, internal/external monitoring, informal/formal discussions with individuals and teams;</w:t>
      </w:r>
    </w:p>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19" w:line="240" w:lineRule="auto"/>
        <w:ind w:left="1363" w:right="772"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Discussing with the Directors and SMT the main CPD priorities and the budgetary implications;</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2"/>
        </w:tabs>
        <w:spacing w:after="0" w:before="121" w:line="240" w:lineRule="auto"/>
        <w:ind w:left="1362" w:right="0" w:hanging="42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Reporting to the Directors and SMT on the provision and impact of CPD;</w:t>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20" w:line="240" w:lineRule="auto"/>
        <w:ind w:left="1363" w:right="176"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whether any follow up is needed to the training, e.g., feedback to the provider and be responsible for any such actions;</w:t>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119" w:line="240" w:lineRule="auto"/>
        <w:ind w:left="1363" w:right="454" w:hanging="425"/>
        <w:jc w:val="both"/>
        <w:rPr>
          <w:rFonts w:ascii="Calibri" w:cs="Calibri" w:eastAsia="Calibri" w:hAnsi="Calibri"/>
          <w:b w:val="0"/>
          <w:i w:val="0"/>
          <w:smallCaps w:val="0"/>
          <w:strike w:val="0"/>
          <w:color w:val="000000"/>
          <w:sz w:val="22"/>
          <w:szCs w:val="22"/>
          <w:u w:val="none"/>
          <w:shd w:fill="auto" w:val="clear"/>
          <w:vertAlign w:val="baseline"/>
        </w:rPr>
        <w:sectPr>
          <w:type w:val="nextPage"/>
          <w:pgSz w:h="16850" w:w="11930" w:orient="portrait"/>
          <w:pgMar w:bottom="1200" w:top="1460" w:left="1275" w:right="1275" w:header="356" w:footer="1009"/>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guidance to colleagues on the most effective procedures for disseminating information following professional development training;</w:t>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363"/>
        </w:tabs>
        <w:spacing w:after="0" w:before="91" w:line="240" w:lineRule="auto"/>
        <w:ind w:left="1363" w:right="20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and accurately updating records of the training undertaken by colleagues and </w:t>
      </w:r>
      <w:r w:rsidDel="00000000" w:rsidR="00000000" w:rsidRPr="00000000">
        <w:rPr>
          <w:rtl w:val="0"/>
        </w:rPr>
        <w:t xml:space="preserve">advising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appropriate bodies where there are issues of equality of access and involvement.</w:t>
      </w:r>
    </w:p>
    <w:p w:rsidR="00000000" w:rsidDel="00000000" w:rsidP="00000000" w:rsidRDefault="00000000" w:rsidRPr="00000000" w14:paraId="00000030">
      <w:pPr>
        <w:pStyle w:val="Heading2"/>
        <w:ind w:firstLine="86"/>
        <w:jc w:val="both"/>
        <w:rPr/>
      </w:pPr>
      <w:r w:rsidDel="00000000" w:rsidR="00000000" w:rsidRPr="00000000">
        <w:rPr>
          <w:rtl w:val="0"/>
        </w:rPr>
        <w:t xml:space="preserve">Departmental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6" w:right="1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Managers of all departments both academic and administrative play an important role in relation to staff learning and development.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required to:</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left" w:leader="none" w:pos="794"/>
        </w:tabs>
        <w:spacing w:after="0" w:before="120" w:line="240" w:lineRule="auto"/>
        <w:ind w:left="794" w:right="654" w:hanging="28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appropriate cover to enable their </w:t>
      </w:r>
      <w:r w:rsidDel="00000000" w:rsidR="00000000" w:rsidRPr="00000000">
        <w:rPr>
          <w:rtl w:val="0"/>
        </w:rPr>
        <w:t xml:space="preserve">staff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take advantage of learning and development sessions that have been identified as being relevant to the development of the individual, department and company.</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4"/>
        </w:tabs>
        <w:spacing w:after="0" w:before="121" w:line="240" w:lineRule="auto"/>
        <w:ind w:left="794" w:right="1225" w:hanging="28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new staff members receive a thorough induction into their working environment.</w:t>
      </w:r>
    </w:p>
    <w:p w:rsidR="00000000" w:rsidDel="00000000" w:rsidP="00000000" w:rsidRDefault="00000000" w:rsidRPr="00000000" w14:paraId="000000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left" w:leader="none" w:pos="794"/>
        </w:tabs>
        <w:spacing w:after="0" w:before="121" w:line="240" w:lineRule="auto"/>
        <w:ind w:left="794" w:right="992" w:hanging="28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the annual appraisal process to identify development needs for individual staff members and their department.</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06"/>
        </w:tabs>
        <w:spacing w:after="0" w:before="118" w:line="240" w:lineRule="auto"/>
        <w:ind w:left="806" w:right="462"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performance improvement through formal and informal performance feedback and by using methods such as mentoring and coaching.</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38"/>
          <w:tab w:val="left" w:leader="none" w:pos="806"/>
        </w:tabs>
        <w:spacing w:after="0" w:before="120" w:line="240" w:lineRule="auto"/>
        <w:ind w:left="806" w:right="463"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staff development objectives that provide a means of evaluating the effectiveness of staff development within their area of responsibility.</w:t>
      </w:r>
    </w:p>
    <w:p w:rsidR="00000000" w:rsidDel="00000000" w:rsidP="00000000" w:rsidRDefault="00000000" w:rsidRPr="00000000" w14:paraId="000000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04"/>
        </w:tabs>
        <w:spacing w:after="0" w:before="121" w:line="240" w:lineRule="auto"/>
        <w:ind w:left="804"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maintain an annual Staff Training, Learning and Development Plan.</w:t>
      </w:r>
    </w:p>
    <w:p w:rsidR="00000000" w:rsidDel="00000000" w:rsidP="00000000" w:rsidRDefault="00000000" w:rsidRPr="00000000" w14:paraId="00000039">
      <w:pPr>
        <w:pStyle w:val="Heading2"/>
        <w:ind w:firstLine="86"/>
        <w:jc w:val="both"/>
        <w:rPr/>
      </w:pPr>
      <w:r w:rsidDel="00000000" w:rsidR="00000000" w:rsidRPr="00000000">
        <w:rPr>
          <w:rtl w:val="0"/>
        </w:rPr>
        <w:t xml:space="preserve">Individual Members of Staff</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 w:right="4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individual staff member has a responsibility to develop their skills and knowledge in order to improve their current performance and prepare for future roles. Staff are also expected to appreciate the contribution they can make to their colleagues’ development and be prepared to participate in this.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expected to:</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34"/>
          <w:tab w:val="left" w:leader="none" w:pos="806"/>
        </w:tabs>
        <w:spacing w:after="0" w:before="120" w:line="240" w:lineRule="auto"/>
        <w:ind w:left="806" w:right="1438"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proactive in planning their careers and take responsibility for identifying their development needs.</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4"/>
          <w:tab w:val="left" w:leader="none" w:pos="806"/>
        </w:tabs>
        <w:spacing w:after="0" w:before="121" w:line="240" w:lineRule="auto"/>
        <w:ind w:left="806" w:right="394"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opportunities to improve the skills and knowledge that are required in their present role.</w:t>
      </w:r>
    </w:p>
    <w:p w:rsidR="00000000" w:rsidDel="00000000" w:rsidP="00000000" w:rsidRDefault="00000000" w:rsidRPr="00000000" w14:paraId="0000003E">
      <w:pPr>
        <w:pStyle w:val="Heading1"/>
        <w:ind w:firstLine="86"/>
        <w:jc w:val="both"/>
        <w:rPr>
          <w:b w:val="1"/>
        </w:rPr>
      </w:pPr>
      <w:r w:rsidDel="00000000" w:rsidR="00000000" w:rsidRPr="00000000">
        <w:rPr>
          <w:b w:val="1"/>
          <w:rtl w:val="0"/>
        </w:rPr>
        <w:t xml:space="preserve">ACCOUNTABILITY</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34"/>
          <w:tab w:val="left" w:leader="none" w:pos="806"/>
        </w:tabs>
        <w:spacing w:after="0" w:before="117" w:line="240" w:lineRule="auto"/>
        <w:ind w:left="806" w:right="407"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Senior Managers are responsible for submitting an annual report of the Training, Learning and Development requirements of their department to the Quality Manager and Managing Director.</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4"/>
          <w:tab w:val="left" w:leader="none" w:pos="806"/>
        </w:tabs>
        <w:spacing w:after="0" w:before="121" w:line="240" w:lineRule="auto"/>
        <w:ind w:left="806" w:right="673"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Managing Director is responsible for the organisation and co-ordination of The Staff Training, Learning and Development Plan, the monitoring of staff development activities and the management of the Staff Training, Learning and Development budget.</w:t>
      </w:r>
    </w:p>
    <w:p w:rsidR="00000000" w:rsidDel="00000000" w:rsidP="00000000" w:rsidRDefault="00000000" w:rsidRPr="00000000" w14:paraId="00000041">
      <w:pPr>
        <w:pStyle w:val="Heading1"/>
        <w:ind w:firstLine="86"/>
        <w:jc w:val="both"/>
        <w:rPr>
          <w:b w:val="1"/>
        </w:rPr>
      </w:pPr>
      <w:r w:rsidDel="00000000" w:rsidR="00000000" w:rsidRPr="00000000">
        <w:rPr>
          <w:b w:val="1"/>
          <w:rtl w:val="0"/>
        </w:rPr>
        <w:t xml:space="preserve">FINANCIAL SUPPORT</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92"/>
          <w:tab w:val="left" w:leader="none" w:pos="794"/>
        </w:tabs>
        <w:spacing w:after="0" w:before="116" w:line="240" w:lineRule="auto"/>
        <w:ind w:left="794" w:right="669" w:hanging="29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support for staff development is provided from the Staff Training, Learning and Development budget.</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4"/>
          <w:tab w:val="left" w:leader="none" w:pos="794"/>
        </w:tabs>
        <w:spacing w:after="0" w:before="121" w:line="240" w:lineRule="auto"/>
        <w:ind w:left="794" w:right="451" w:hanging="281"/>
        <w:jc w:val="both"/>
        <w:rPr>
          <w:rFonts w:ascii="Calibri" w:cs="Calibri" w:eastAsia="Calibri" w:hAnsi="Calibri"/>
          <w:b w:val="0"/>
          <w:i w:val="0"/>
          <w:smallCaps w:val="0"/>
          <w:strike w:val="0"/>
          <w:color w:val="000000"/>
          <w:sz w:val="22"/>
          <w:szCs w:val="22"/>
          <w:u w:val="none"/>
          <w:shd w:fill="auto" w:val="clear"/>
          <w:vertAlign w:val="baseline"/>
        </w:rPr>
        <w:sectPr>
          <w:type w:val="nextPage"/>
          <w:pgSz w:h="16850" w:w="11930" w:orient="portrait"/>
          <w:pgMar w:bottom="1200" w:top="1460" w:left="1275" w:right="1275" w:header="356" w:footer="1009"/>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of staff are eligible to apply for financial support for staff development subject to the following criteria:</w:t>
      </w:r>
    </w:p>
    <w:p w:rsidR="00000000" w:rsidDel="00000000" w:rsidP="00000000" w:rsidRDefault="00000000" w:rsidRPr="00000000" w14:paraId="000000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86"/>
        </w:tabs>
        <w:spacing w:after="0" w:before="90" w:line="240" w:lineRule="auto"/>
        <w:ind w:left="1886" w:right="0" w:hanging="465.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activity is relevant to the job and will enhance performance;</w:t>
      </w:r>
    </w:p>
    <w:p w:rsidR="00000000" w:rsidDel="00000000" w:rsidP="00000000" w:rsidRDefault="00000000" w:rsidRPr="00000000" w14:paraId="0000004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86"/>
        </w:tabs>
        <w:spacing w:after="0" w:before="120" w:line="240" w:lineRule="auto"/>
        <w:ind w:left="1886" w:right="350" w:hanging="51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activity is supported by the line manager who, if required, agrees to release the staff member so that they can attend;</w:t>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886"/>
        </w:tabs>
        <w:spacing w:after="0" w:before="121" w:line="240" w:lineRule="auto"/>
        <w:ind w:left="1886" w:right="796" w:hanging="567.000000000000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activity takes place during work hours, the department can cover the absence of the staff member.</w:t>
      </w:r>
    </w:p>
    <w:p w:rsidR="00000000" w:rsidDel="00000000" w:rsidP="00000000" w:rsidRDefault="00000000" w:rsidRPr="00000000" w14:paraId="00000047">
      <w:pPr>
        <w:pStyle w:val="Heading1"/>
        <w:ind w:firstLine="86"/>
        <w:jc w:val="both"/>
        <w:rPr>
          <w:b w:val="1"/>
        </w:rPr>
      </w:pPr>
      <w:r w:rsidDel="00000000" w:rsidR="00000000" w:rsidRPr="00000000">
        <w:rPr>
          <w:b w:val="1"/>
          <w:rtl w:val="0"/>
        </w:rPr>
        <w:t xml:space="preserve">MONITORING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6" w:right="7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Quality Manager will present a report to the Managing Director and SMT with an assessment on the benefits of CPD undertaken (and planned), especially as it relates to:</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 and company attainment;</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18"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improved teaching and learning;</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learner understanding and enthusiasm;</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20"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staff confidence;</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evidence of reflective practice;</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6"/>
        </w:tabs>
        <w:spacing w:after="0" w:before="121" w:line="240" w:lineRule="auto"/>
        <w:ind w:left="80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retention and career progression/promotable staff.</w:t>
      </w:r>
    </w:p>
    <w:p w:rsidR="00000000" w:rsidDel="00000000" w:rsidP="00000000" w:rsidRDefault="00000000" w:rsidRPr="00000000" w14:paraId="0000004F">
      <w:pPr>
        <w:pStyle w:val="Heading1"/>
        <w:spacing w:before="121" w:lineRule="auto"/>
        <w:ind w:firstLine="86"/>
        <w:jc w:val="both"/>
        <w:rPr>
          <w:b w:val="1"/>
        </w:rPr>
      </w:pPr>
      <w:r w:rsidDel="00000000" w:rsidR="00000000" w:rsidRPr="00000000">
        <w:rPr>
          <w:b w:val="1"/>
          <w:rtl w:val="0"/>
        </w:rPr>
        <w:t xml:space="preserve">REVIEW</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6" w:right="1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will be reviewed on an annual basis or following changes to Government updates, as well as company risk assessment policies and processes.</w:t>
      </w:r>
    </w:p>
    <w:sectPr>
      <w:type w:val="nextPage"/>
      <w:pgSz w:h="16850" w:w="11930" w:orient="portrait"/>
      <w:pgMar w:bottom="1200" w:top="1460" w:left="1275" w:right="1275" w:header="356" w:footer="10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5890578</wp:posOffset>
              </wp:positionH>
              <wp:positionV relativeFrom="paragraph">
                <wp:posOffset>9921557</wp:posOffset>
              </wp:positionV>
              <wp:extent cx="636270" cy="636270"/>
              <wp:effectExtent b="0" l="0" r="0" t="0"/>
              <wp:wrapNone/>
              <wp:docPr id="6" name=""/>
              <a:graphic>
                <a:graphicData uri="http://schemas.microsoft.com/office/word/2010/wordprocessingShape">
                  <wps:wsp>
                    <wps:cNvSpPr/>
                    <wps:cNvPr id="3" name="Shape 3"/>
                    <wps:spPr>
                      <a:xfrm>
                        <a:off x="5032628" y="3466628"/>
                        <a:ext cx="626745" cy="626745"/>
                      </a:xfrm>
                      <a:custGeom>
                        <a:rect b="b" l="l" r="r" t="t"/>
                        <a:pathLst>
                          <a:path extrusionOk="0" h="626745" w="626745">
                            <a:moveTo>
                              <a:pt x="313435" y="0"/>
                            </a:moveTo>
                            <a:lnTo>
                              <a:pt x="267119" y="3397"/>
                            </a:lnTo>
                            <a:lnTo>
                              <a:pt x="222913" y="13267"/>
                            </a:lnTo>
                            <a:lnTo>
                              <a:pt x="181301" y="29124"/>
                            </a:lnTo>
                            <a:lnTo>
                              <a:pt x="142768" y="50485"/>
                            </a:lnTo>
                            <a:lnTo>
                              <a:pt x="107800" y="76863"/>
                            </a:lnTo>
                            <a:lnTo>
                              <a:pt x="76882" y="107775"/>
                            </a:lnTo>
                            <a:lnTo>
                              <a:pt x="50497" y="142735"/>
                            </a:lnTo>
                            <a:lnTo>
                              <a:pt x="29132" y="181260"/>
                            </a:lnTo>
                            <a:lnTo>
                              <a:pt x="13270" y="222864"/>
                            </a:lnTo>
                            <a:lnTo>
                              <a:pt x="3398" y="267063"/>
                            </a:lnTo>
                            <a:lnTo>
                              <a:pt x="0" y="313372"/>
                            </a:lnTo>
                            <a:lnTo>
                              <a:pt x="3398" y="359681"/>
                            </a:lnTo>
                            <a:lnTo>
                              <a:pt x="13270" y="403880"/>
                            </a:lnTo>
                            <a:lnTo>
                              <a:pt x="29132" y="445484"/>
                            </a:lnTo>
                            <a:lnTo>
                              <a:pt x="50497" y="484009"/>
                            </a:lnTo>
                            <a:lnTo>
                              <a:pt x="76882" y="518969"/>
                            </a:lnTo>
                            <a:lnTo>
                              <a:pt x="107800" y="549881"/>
                            </a:lnTo>
                            <a:lnTo>
                              <a:pt x="142768" y="576259"/>
                            </a:lnTo>
                            <a:lnTo>
                              <a:pt x="181301" y="597620"/>
                            </a:lnTo>
                            <a:lnTo>
                              <a:pt x="222913" y="613477"/>
                            </a:lnTo>
                            <a:lnTo>
                              <a:pt x="267119" y="623347"/>
                            </a:lnTo>
                            <a:lnTo>
                              <a:pt x="313435" y="626745"/>
                            </a:lnTo>
                            <a:lnTo>
                              <a:pt x="359720" y="623347"/>
                            </a:lnTo>
                            <a:lnTo>
                              <a:pt x="403901" y="613477"/>
                            </a:lnTo>
                            <a:lnTo>
                              <a:pt x="445492" y="597620"/>
                            </a:lnTo>
                            <a:lnTo>
                              <a:pt x="484008" y="576259"/>
                            </a:lnTo>
                            <a:lnTo>
                              <a:pt x="518964" y="549881"/>
                            </a:lnTo>
                            <a:lnTo>
                              <a:pt x="549874" y="518969"/>
                            </a:lnTo>
                            <a:lnTo>
                              <a:pt x="576253" y="484009"/>
                            </a:lnTo>
                            <a:lnTo>
                              <a:pt x="597615" y="445484"/>
                            </a:lnTo>
                            <a:lnTo>
                              <a:pt x="613474" y="403880"/>
                            </a:lnTo>
                            <a:lnTo>
                              <a:pt x="623346" y="359681"/>
                            </a:lnTo>
                            <a:lnTo>
                              <a:pt x="626744" y="313372"/>
                            </a:lnTo>
                            <a:lnTo>
                              <a:pt x="623346" y="267063"/>
                            </a:lnTo>
                            <a:lnTo>
                              <a:pt x="613474" y="222864"/>
                            </a:lnTo>
                            <a:lnTo>
                              <a:pt x="597615" y="181260"/>
                            </a:lnTo>
                            <a:lnTo>
                              <a:pt x="576253" y="142735"/>
                            </a:lnTo>
                            <a:lnTo>
                              <a:pt x="549874" y="107775"/>
                            </a:lnTo>
                            <a:lnTo>
                              <a:pt x="518964" y="76863"/>
                            </a:lnTo>
                            <a:lnTo>
                              <a:pt x="484008" y="50485"/>
                            </a:lnTo>
                            <a:lnTo>
                              <a:pt x="445492" y="29124"/>
                            </a:lnTo>
                            <a:lnTo>
                              <a:pt x="403901" y="13267"/>
                            </a:lnTo>
                            <a:lnTo>
                              <a:pt x="359720" y="3397"/>
                            </a:lnTo>
                            <a:lnTo>
                              <a:pt x="313435" y="0"/>
                            </a:lnTo>
                            <a:close/>
                          </a:path>
                        </a:pathLst>
                      </a:custGeom>
                      <a:solidFill>
                        <a:srgbClr val="006666"/>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5890578</wp:posOffset>
              </wp:positionH>
              <wp:positionV relativeFrom="paragraph">
                <wp:posOffset>9921557</wp:posOffset>
              </wp:positionV>
              <wp:extent cx="636270" cy="63627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6270" cy="6362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63232</wp:posOffset>
              </wp:positionH>
              <wp:positionV relativeFrom="paragraph">
                <wp:posOffset>9970451</wp:posOffset>
              </wp:positionV>
              <wp:extent cx="2819400" cy="149225"/>
              <wp:effectExtent b="0" l="0" r="0" t="0"/>
              <wp:wrapNone/>
              <wp:docPr id="5" name=""/>
              <a:graphic>
                <a:graphicData uri="http://schemas.microsoft.com/office/word/2010/wordprocessingShape">
                  <wps:wsp>
                    <wps:cNvSpPr/>
                    <wps:cNvPr id="2" name="Shape 2"/>
                    <wps:spPr>
                      <a:xfrm>
                        <a:off x="3941063" y="3710150"/>
                        <a:ext cx="2809875"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JDB:/Staff Training and Development Policy/26 May 2021 v6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63232</wp:posOffset>
              </wp:positionH>
              <wp:positionV relativeFrom="paragraph">
                <wp:posOffset>9970451</wp:posOffset>
              </wp:positionV>
              <wp:extent cx="2819400" cy="14922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819400"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6116765</wp:posOffset>
              </wp:positionH>
              <wp:positionV relativeFrom="paragraph">
                <wp:posOffset>10141901</wp:posOffset>
              </wp:positionV>
              <wp:extent cx="201295" cy="238125"/>
              <wp:effectExtent b="0" l="0" r="0" t="0"/>
              <wp:wrapNone/>
              <wp:docPr id="7" name=""/>
              <a:graphic>
                <a:graphicData uri="http://schemas.microsoft.com/office/word/2010/wordprocessingShape">
                  <wps:wsp>
                    <wps:cNvSpPr/>
                    <wps:cNvPr id="4" name="Shape 4"/>
                    <wps:spPr>
                      <a:xfrm>
                        <a:off x="5250115" y="3665700"/>
                        <a:ext cx="191770" cy="228600"/>
                      </a:xfrm>
                      <a:prstGeom prst="rect">
                        <a:avLst/>
                      </a:prstGeom>
                      <a:noFill/>
                      <a:ln>
                        <a:noFill/>
                      </a:ln>
                    </wps:spPr>
                    <wps:txbx>
                      <w:txbxContent>
                        <w:p w:rsidR="00000000" w:rsidDel="00000000" w:rsidP="00000000" w:rsidRDefault="00000000" w:rsidRPr="00000000">
                          <w:pPr>
                            <w:spacing w:after="0" w:before="0" w:line="345"/>
                            <w:ind w:left="60" w:right="0" w:firstLine="6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6116765</wp:posOffset>
              </wp:positionH>
              <wp:positionV relativeFrom="paragraph">
                <wp:posOffset>10141901</wp:posOffset>
              </wp:positionV>
              <wp:extent cx="201295" cy="238125"/>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1295" cy="2381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864235</wp:posOffset>
          </wp:positionH>
          <wp:positionV relativeFrom="page">
            <wp:posOffset>225758</wp:posOffset>
          </wp:positionV>
          <wp:extent cx="1149718" cy="487771"/>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49718" cy="48777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06" w:hanging="360.00000000000006"/>
      </w:pPr>
      <w:rPr>
        <w:rFonts w:ascii="Noto Sans Symbols" w:cs="Noto Sans Symbols" w:eastAsia="Noto Sans Symbols" w:hAnsi="Noto Sans Symbols"/>
        <w:b w:val="0"/>
        <w:i w:val="0"/>
        <w:sz w:val="22"/>
        <w:szCs w:val="22"/>
      </w:rPr>
    </w:lvl>
    <w:lvl w:ilvl="1">
      <w:start w:val="0"/>
      <w:numFmt w:val="bullet"/>
      <w:lvlText w:val="•"/>
      <w:lvlJc w:val="left"/>
      <w:pPr>
        <w:ind w:left="1657" w:hanging="360"/>
      </w:pPr>
      <w:rPr/>
    </w:lvl>
    <w:lvl w:ilvl="2">
      <w:start w:val="0"/>
      <w:numFmt w:val="bullet"/>
      <w:lvlText w:val="•"/>
      <w:lvlJc w:val="left"/>
      <w:pPr>
        <w:ind w:left="2514" w:hanging="360"/>
      </w:pPr>
      <w:rPr/>
    </w:lvl>
    <w:lvl w:ilvl="3">
      <w:start w:val="0"/>
      <w:numFmt w:val="bullet"/>
      <w:lvlText w:val="•"/>
      <w:lvlJc w:val="left"/>
      <w:pPr>
        <w:ind w:left="3371" w:hanging="360"/>
      </w:pPr>
      <w:rPr/>
    </w:lvl>
    <w:lvl w:ilvl="4">
      <w:start w:val="0"/>
      <w:numFmt w:val="bullet"/>
      <w:lvlText w:val="•"/>
      <w:lvlJc w:val="left"/>
      <w:pPr>
        <w:ind w:left="4228" w:hanging="360"/>
      </w:pPr>
      <w:rPr/>
    </w:lvl>
    <w:lvl w:ilvl="5">
      <w:start w:val="0"/>
      <w:numFmt w:val="bullet"/>
      <w:lvlText w:val="•"/>
      <w:lvlJc w:val="left"/>
      <w:pPr>
        <w:ind w:left="5085" w:hanging="360"/>
      </w:pPr>
      <w:rPr/>
    </w:lvl>
    <w:lvl w:ilvl="6">
      <w:start w:val="0"/>
      <w:numFmt w:val="bullet"/>
      <w:lvlText w:val="•"/>
      <w:lvlJc w:val="left"/>
      <w:pPr>
        <w:ind w:left="5942" w:hanging="360"/>
      </w:pPr>
      <w:rPr/>
    </w:lvl>
    <w:lvl w:ilvl="7">
      <w:start w:val="0"/>
      <w:numFmt w:val="bullet"/>
      <w:lvlText w:val="•"/>
      <w:lvlJc w:val="left"/>
      <w:pPr>
        <w:ind w:left="6799" w:hanging="360"/>
      </w:pPr>
      <w:rPr/>
    </w:lvl>
    <w:lvl w:ilvl="8">
      <w:start w:val="0"/>
      <w:numFmt w:val="bullet"/>
      <w:lvlText w:val="•"/>
      <w:lvlJc w:val="left"/>
      <w:pPr>
        <w:ind w:left="7656" w:hanging="360"/>
      </w:pPr>
      <w:rPr/>
    </w:lvl>
  </w:abstractNum>
  <w:abstractNum w:abstractNumId="2">
    <w:lvl w:ilvl="0">
      <w:start w:val="1"/>
      <w:numFmt w:val="lowerLetter"/>
      <w:lvlText w:val="%1)"/>
      <w:lvlJc w:val="left"/>
      <w:pPr>
        <w:ind w:left="1526" w:hanging="360"/>
      </w:pPr>
      <w:rPr>
        <w:rFonts w:ascii="Calibri" w:cs="Calibri" w:eastAsia="Calibri" w:hAnsi="Calibri"/>
        <w:b w:val="0"/>
        <w:i w:val="0"/>
        <w:sz w:val="22"/>
        <w:szCs w:val="22"/>
      </w:rPr>
    </w:lvl>
    <w:lvl w:ilvl="1">
      <w:start w:val="0"/>
      <w:numFmt w:val="bullet"/>
      <w:lvlText w:val="•"/>
      <w:lvlJc w:val="left"/>
      <w:pPr>
        <w:ind w:left="2305" w:hanging="360"/>
      </w:pPr>
      <w:rPr/>
    </w:lvl>
    <w:lvl w:ilvl="2">
      <w:start w:val="0"/>
      <w:numFmt w:val="bullet"/>
      <w:lvlText w:val="•"/>
      <w:lvlJc w:val="left"/>
      <w:pPr>
        <w:ind w:left="3090" w:hanging="360"/>
      </w:pPr>
      <w:rPr/>
    </w:lvl>
    <w:lvl w:ilvl="3">
      <w:start w:val="0"/>
      <w:numFmt w:val="bullet"/>
      <w:lvlText w:val="•"/>
      <w:lvlJc w:val="left"/>
      <w:pPr>
        <w:ind w:left="3875" w:hanging="360"/>
      </w:pPr>
      <w:rPr/>
    </w:lvl>
    <w:lvl w:ilvl="4">
      <w:start w:val="0"/>
      <w:numFmt w:val="bullet"/>
      <w:lvlText w:val="•"/>
      <w:lvlJc w:val="left"/>
      <w:pPr>
        <w:ind w:left="4660" w:hanging="360"/>
      </w:pPr>
      <w:rPr/>
    </w:lvl>
    <w:lvl w:ilvl="5">
      <w:start w:val="0"/>
      <w:numFmt w:val="bullet"/>
      <w:lvlText w:val="•"/>
      <w:lvlJc w:val="left"/>
      <w:pPr>
        <w:ind w:left="5445" w:hanging="360"/>
      </w:pPr>
      <w:rPr/>
    </w:lvl>
    <w:lvl w:ilvl="6">
      <w:start w:val="0"/>
      <w:numFmt w:val="bullet"/>
      <w:lvlText w:val="•"/>
      <w:lvlJc w:val="left"/>
      <w:pPr>
        <w:ind w:left="6230" w:hanging="360"/>
      </w:pPr>
      <w:rPr/>
    </w:lvl>
    <w:lvl w:ilvl="7">
      <w:start w:val="0"/>
      <w:numFmt w:val="bullet"/>
      <w:lvlText w:val="•"/>
      <w:lvlJc w:val="left"/>
      <w:pPr>
        <w:ind w:left="7015" w:hanging="360"/>
      </w:pPr>
      <w:rPr/>
    </w:lvl>
    <w:lvl w:ilvl="8">
      <w:start w:val="0"/>
      <w:numFmt w:val="bullet"/>
      <w:lvlText w:val="•"/>
      <w:lvlJc w:val="left"/>
      <w:pPr>
        <w:ind w:left="7800" w:hanging="360"/>
      </w:pPr>
      <w:rPr/>
    </w:lvl>
  </w:abstractNum>
  <w:abstractNum w:abstractNumId="3">
    <w:lvl w:ilvl="0">
      <w:start w:val="1"/>
      <w:numFmt w:val="lowerLetter"/>
      <w:lvlText w:val="%1)"/>
      <w:lvlJc w:val="left"/>
      <w:pPr>
        <w:ind w:left="1526" w:hanging="360"/>
      </w:pPr>
      <w:rPr>
        <w:rFonts w:ascii="Calibri" w:cs="Calibri" w:eastAsia="Calibri" w:hAnsi="Calibri"/>
        <w:b w:val="0"/>
        <w:i w:val="0"/>
        <w:sz w:val="22"/>
        <w:szCs w:val="22"/>
      </w:rPr>
    </w:lvl>
    <w:lvl w:ilvl="1">
      <w:start w:val="0"/>
      <w:numFmt w:val="bullet"/>
      <w:lvlText w:val="•"/>
      <w:lvlJc w:val="left"/>
      <w:pPr>
        <w:ind w:left="2305" w:hanging="360"/>
      </w:pPr>
      <w:rPr/>
    </w:lvl>
    <w:lvl w:ilvl="2">
      <w:start w:val="0"/>
      <w:numFmt w:val="bullet"/>
      <w:lvlText w:val="•"/>
      <w:lvlJc w:val="left"/>
      <w:pPr>
        <w:ind w:left="3090" w:hanging="360"/>
      </w:pPr>
      <w:rPr/>
    </w:lvl>
    <w:lvl w:ilvl="3">
      <w:start w:val="0"/>
      <w:numFmt w:val="bullet"/>
      <w:lvlText w:val="•"/>
      <w:lvlJc w:val="left"/>
      <w:pPr>
        <w:ind w:left="3875" w:hanging="360"/>
      </w:pPr>
      <w:rPr/>
    </w:lvl>
    <w:lvl w:ilvl="4">
      <w:start w:val="0"/>
      <w:numFmt w:val="bullet"/>
      <w:lvlText w:val="•"/>
      <w:lvlJc w:val="left"/>
      <w:pPr>
        <w:ind w:left="4660" w:hanging="360"/>
      </w:pPr>
      <w:rPr/>
    </w:lvl>
    <w:lvl w:ilvl="5">
      <w:start w:val="0"/>
      <w:numFmt w:val="bullet"/>
      <w:lvlText w:val="•"/>
      <w:lvlJc w:val="left"/>
      <w:pPr>
        <w:ind w:left="5445" w:hanging="360"/>
      </w:pPr>
      <w:rPr/>
    </w:lvl>
    <w:lvl w:ilvl="6">
      <w:start w:val="0"/>
      <w:numFmt w:val="bullet"/>
      <w:lvlText w:val="•"/>
      <w:lvlJc w:val="left"/>
      <w:pPr>
        <w:ind w:left="6230" w:hanging="360"/>
      </w:pPr>
      <w:rPr/>
    </w:lvl>
    <w:lvl w:ilvl="7">
      <w:start w:val="0"/>
      <w:numFmt w:val="bullet"/>
      <w:lvlText w:val="•"/>
      <w:lvlJc w:val="left"/>
      <w:pPr>
        <w:ind w:left="7015" w:hanging="360"/>
      </w:pPr>
      <w:rPr/>
    </w:lvl>
    <w:lvl w:ilvl="8">
      <w:start w:val="0"/>
      <w:numFmt w:val="bullet"/>
      <w:lvlText w:val="•"/>
      <w:lvlJc w:val="left"/>
      <w:pPr>
        <w:ind w:left="7800" w:hanging="360"/>
      </w:pPr>
      <w:rPr/>
    </w:lvl>
  </w:abstractNum>
  <w:abstractNum w:abstractNumId="4">
    <w:lvl w:ilvl="0">
      <w:start w:val="1"/>
      <w:numFmt w:val="lowerLetter"/>
      <w:lvlText w:val="%1)"/>
      <w:lvlJc w:val="left"/>
      <w:pPr>
        <w:ind w:left="794" w:hanging="292.9999999999999"/>
      </w:pPr>
      <w:rPr>
        <w:rFonts w:ascii="Calibri" w:cs="Calibri" w:eastAsia="Calibri" w:hAnsi="Calibri"/>
        <w:b w:val="0"/>
        <w:i w:val="0"/>
        <w:sz w:val="22"/>
        <w:szCs w:val="22"/>
      </w:rPr>
    </w:lvl>
    <w:lvl w:ilvl="1">
      <w:start w:val="1"/>
      <w:numFmt w:val="lowerRoman"/>
      <w:lvlText w:val="%2."/>
      <w:lvlJc w:val="left"/>
      <w:pPr>
        <w:ind w:left="1886" w:hanging="466"/>
      </w:pPr>
      <w:rPr>
        <w:rFonts w:ascii="Calibri" w:cs="Calibri" w:eastAsia="Calibri" w:hAnsi="Calibri"/>
        <w:b w:val="0"/>
        <w:i w:val="0"/>
        <w:sz w:val="22"/>
        <w:szCs w:val="22"/>
      </w:rPr>
    </w:lvl>
    <w:lvl w:ilvl="2">
      <w:start w:val="0"/>
      <w:numFmt w:val="bullet"/>
      <w:lvlText w:val="•"/>
      <w:lvlJc w:val="left"/>
      <w:pPr>
        <w:ind w:left="2712" w:hanging="466"/>
      </w:pPr>
      <w:rPr/>
    </w:lvl>
    <w:lvl w:ilvl="3">
      <w:start w:val="0"/>
      <w:numFmt w:val="bullet"/>
      <w:lvlText w:val="•"/>
      <w:lvlJc w:val="left"/>
      <w:pPr>
        <w:ind w:left="3544" w:hanging="466.00000000000045"/>
      </w:pPr>
      <w:rPr/>
    </w:lvl>
    <w:lvl w:ilvl="4">
      <w:start w:val="0"/>
      <w:numFmt w:val="bullet"/>
      <w:lvlText w:val="•"/>
      <w:lvlJc w:val="left"/>
      <w:pPr>
        <w:ind w:left="4376" w:hanging="466"/>
      </w:pPr>
      <w:rPr/>
    </w:lvl>
    <w:lvl w:ilvl="5">
      <w:start w:val="0"/>
      <w:numFmt w:val="bullet"/>
      <w:lvlText w:val="•"/>
      <w:lvlJc w:val="left"/>
      <w:pPr>
        <w:ind w:left="5209" w:hanging="466"/>
      </w:pPr>
      <w:rPr/>
    </w:lvl>
    <w:lvl w:ilvl="6">
      <w:start w:val="0"/>
      <w:numFmt w:val="bullet"/>
      <w:lvlText w:val="•"/>
      <w:lvlJc w:val="left"/>
      <w:pPr>
        <w:ind w:left="6041" w:hanging="466"/>
      </w:pPr>
      <w:rPr/>
    </w:lvl>
    <w:lvl w:ilvl="7">
      <w:start w:val="0"/>
      <w:numFmt w:val="bullet"/>
      <w:lvlText w:val="•"/>
      <w:lvlJc w:val="left"/>
      <w:pPr>
        <w:ind w:left="6873" w:hanging="466.0000000000009"/>
      </w:pPr>
      <w:rPr/>
    </w:lvl>
    <w:lvl w:ilvl="8">
      <w:start w:val="0"/>
      <w:numFmt w:val="bullet"/>
      <w:lvlText w:val="•"/>
      <w:lvlJc w:val="left"/>
      <w:pPr>
        <w:ind w:left="7706" w:hanging="466"/>
      </w:pPr>
      <w:rPr/>
    </w:lvl>
  </w:abstractNum>
  <w:abstractNum w:abstractNumId="5">
    <w:lvl w:ilvl="0">
      <w:start w:val="1"/>
      <w:numFmt w:val="lowerLetter"/>
      <w:lvlText w:val="%1)"/>
      <w:lvlJc w:val="left"/>
      <w:pPr>
        <w:ind w:left="806" w:hanging="224"/>
      </w:pPr>
      <w:rPr>
        <w:rFonts w:ascii="Calibri" w:cs="Calibri" w:eastAsia="Calibri" w:hAnsi="Calibri"/>
        <w:b w:val="0"/>
        <w:i w:val="0"/>
        <w:sz w:val="22"/>
        <w:szCs w:val="22"/>
      </w:rPr>
    </w:lvl>
    <w:lvl w:ilvl="1">
      <w:start w:val="0"/>
      <w:numFmt w:val="bullet"/>
      <w:lvlText w:val="•"/>
      <w:lvlJc w:val="left"/>
      <w:pPr>
        <w:ind w:left="1657" w:hanging="224.00000000000023"/>
      </w:pPr>
      <w:rPr/>
    </w:lvl>
    <w:lvl w:ilvl="2">
      <w:start w:val="0"/>
      <w:numFmt w:val="bullet"/>
      <w:lvlText w:val="•"/>
      <w:lvlJc w:val="left"/>
      <w:pPr>
        <w:ind w:left="2514" w:hanging="224"/>
      </w:pPr>
      <w:rPr/>
    </w:lvl>
    <w:lvl w:ilvl="3">
      <w:start w:val="0"/>
      <w:numFmt w:val="bullet"/>
      <w:lvlText w:val="•"/>
      <w:lvlJc w:val="left"/>
      <w:pPr>
        <w:ind w:left="3371" w:hanging="223.99999999999955"/>
      </w:pPr>
      <w:rPr/>
    </w:lvl>
    <w:lvl w:ilvl="4">
      <w:start w:val="0"/>
      <w:numFmt w:val="bullet"/>
      <w:lvlText w:val="•"/>
      <w:lvlJc w:val="left"/>
      <w:pPr>
        <w:ind w:left="4228" w:hanging="223.99999999999955"/>
      </w:pPr>
      <w:rPr/>
    </w:lvl>
    <w:lvl w:ilvl="5">
      <w:start w:val="0"/>
      <w:numFmt w:val="bullet"/>
      <w:lvlText w:val="•"/>
      <w:lvlJc w:val="left"/>
      <w:pPr>
        <w:ind w:left="5085" w:hanging="224"/>
      </w:pPr>
      <w:rPr/>
    </w:lvl>
    <w:lvl w:ilvl="6">
      <w:start w:val="0"/>
      <w:numFmt w:val="bullet"/>
      <w:lvlText w:val="•"/>
      <w:lvlJc w:val="left"/>
      <w:pPr>
        <w:ind w:left="5942" w:hanging="223.9999999999991"/>
      </w:pPr>
      <w:rPr/>
    </w:lvl>
    <w:lvl w:ilvl="7">
      <w:start w:val="0"/>
      <w:numFmt w:val="bullet"/>
      <w:lvlText w:val="•"/>
      <w:lvlJc w:val="left"/>
      <w:pPr>
        <w:ind w:left="6799" w:hanging="224"/>
      </w:pPr>
      <w:rPr/>
    </w:lvl>
    <w:lvl w:ilvl="8">
      <w:start w:val="0"/>
      <w:numFmt w:val="bullet"/>
      <w:lvlText w:val="•"/>
      <w:lvlJc w:val="left"/>
      <w:pPr>
        <w:ind w:left="7656" w:hanging="224"/>
      </w:pPr>
      <w:rPr/>
    </w:lvl>
  </w:abstractNum>
  <w:abstractNum w:abstractNumId="6">
    <w:lvl w:ilvl="0">
      <w:start w:val="1"/>
      <w:numFmt w:val="lowerLetter"/>
      <w:lvlText w:val="%1)"/>
      <w:lvlJc w:val="left"/>
      <w:pPr>
        <w:ind w:left="806" w:hanging="223"/>
      </w:pPr>
      <w:rPr>
        <w:rFonts w:ascii="Calibri" w:cs="Calibri" w:eastAsia="Calibri" w:hAnsi="Calibri"/>
        <w:b w:val="0"/>
        <w:i w:val="0"/>
        <w:sz w:val="22"/>
        <w:szCs w:val="22"/>
      </w:rPr>
    </w:lvl>
    <w:lvl w:ilvl="1">
      <w:start w:val="0"/>
      <w:numFmt w:val="bullet"/>
      <w:lvlText w:val="•"/>
      <w:lvlJc w:val="left"/>
      <w:pPr>
        <w:ind w:left="1657" w:hanging="223.00000000000023"/>
      </w:pPr>
      <w:rPr/>
    </w:lvl>
    <w:lvl w:ilvl="2">
      <w:start w:val="0"/>
      <w:numFmt w:val="bullet"/>
      <w:lvlText w:val="•"/>
      <w:lvlJc w:val="left"/>
      <w:pPr>
        <w:ind w:left="2514" w:hanging="223"/>
      </w:pPr>
      <w:rPr/>
    </w:lvl>
    <w:lvl w:ilvl="3">
      <w:start w:val="0"/>
      <w:numFmt w:val="bullet"/>
      <w:lvlText w:val="•"/>
      <w:lvlJc w:val="left"/>
      <w:pPr>
        <w:ind w:left="3371" w:hanging="223"/>
      </w:pPr>
      <w:rPr/>
    </w:lvl>
    <w:lvl w:ilvl="4">
      <w:start w:val="0"/>
      <w:numFmt w:val="bullet"/>
      <w:lvlText w:val="•"/>
      <w:lvlJc w:val="left"/>
      <w:pPr>
        <w:ind w:left="4228" w:hanging="223"/>
      </w:pPr>
      <w:rPr/>
    </w:lvl>
    <w:lvl w:ilvl="5">
      <w:start w:val="0"/>
      <w:numFmt w:val="bullet"/>
      <w:lvlText w:val="•"/>
      <w:lvlJc w:val="left"/>
      <w:pPr>
        <w:ind w:left="5085" w:hanging="223"/>
      </w:pPr>
      <w:rPr/>
    </w:lvl>
    <w:lvl w:ilvl="6">
      <w:start w:val="0"/>
      <w:numFmt w:val="bullet"/>
      <w:lvlText w:val="•"/>
      <w:lvlJc w:val="left"/>
      <w:pPr>
        <w:ind w:left="5942" w:hanging="222.9999999999991"/>
      </w:pPr>
      <w:rPr/>
    </w:lvl>
    <w:lvl w:ilvl="7">
      <w:start w:val="0"/>
      <w:numFmt w:val="bullet"/>
      <w:lvlText w:val="•"/>
      <w:lvlJc w:val="left"/>
      <w:pPr>
        <w:ind w:left="6799" w:hanging="223"/>
      </w:pPr>
      <w:rPr/>
    </w:lvl>
    <w:lvl w:ilvl="8">
      <w:start w:val="0"/>
      <w:numFmt w:val="bullet"/>
      <w:lvlText w:val="•"/>
      <w:lvlJc w:val="left"/>
      <w:pPr>
        <w:ind w:left="7656" w:hanging="222.9999999999991"/>
      </w:pPr>
      <w:rPr/>
    </w:lvl>
  </w:abstractNum>
  <w:abstractNum w:abstractNumId="7">
    <w:lvl w:ilvl="0">
      <w:start w:val="1"/>
      <w:numFmt w:val="lowerLetter"/>
      <w:lvlText w:val="%1)"/>
      <w:lvlJc w:val="left"/>
      <w:pPr>
        <w:ind w:left="806" w:hanging="360.00000000000006"/>
      </w:pPr>
      <w:rPr>
        <w:rFonts w:ascii="Calibri" w:cs="Calibri" w:eastAsia="Calibri" w:hAnsi="Calibri"/>
        <w:b w:val="0"/>
        <w:i w:val="0"/>
        <w:sz w:val="22"/>
        <w:szCs w:val="22"/>
      </w:rPr>
    </w:lvl>
    <w:lvl w:ilvl="1">
      <w:start w:val="0"/>
      <w:numFmt w:val="bullet"/>
      <w:lvlText w:val="•"/>
      <w:lvlJc w:val="left"/>
      <w:pPr>
        <w:ind w:left="1657" w:hanging="360"/>
      </w:pPr>
      <w:rPr/>
    </w:lvl>
    <w:lvl w:ilvl="2">
      <w:start w:val="0"/>
      <w:numFmt w:val="bullet"/>
      <w:lvlText w:val="•"/>
      <w:lvlJc w:val="left"/>
      <w:pPr>
        <w:ind w:left="2514" w:hanging="360"/>
      </w:pPr>
      <w:rPr/>
    </w:lvl>
    <w:lvl w:ilvl="3">
      <w:start w:val="0"/>
      <w:numFmt w:val="bullet"/>
      <w:lvlText w:val="•"/>
      <w:lvlJc w:val="left"/>
      <w:pPr>
        <w:ind w:left="3371" w:hanging="360"/>
      </w:pPr>
      <w:rPr/>
    </w:lvl>
    <w:lvl w:ilvl="4">
      <w:start w:val="0"/>
      <w:numFmt w:val="bullet"/>
      <w:lvlText w:val="•"/>
      <w:lvlJc w:val="left"/>
      <w:pPr>
        <w:ind w:left="4228" w:hanging="360"/>
      </w:pPr>
      <w:rPr/>
    </w:lvl>
    <w:lvl w:ilvl="5">
      <w:start w:val="0"/>
      <w:numFmt w:val="bullet"/>
      <w:lvlText w:val="•"/>
      <w:lvlJc w:val="left"/>
      <w:pPr>
        <w:ind w:left="5085" w:hanging="360"/>
      </w:pPr>
      <w:rPr/>
    </w:lvl>
    <w:lvl w:ilvl="6">
      <w:start w:val="0"/>
      <w:numFmt w:val="bullet"/>
      <w:lvlText w:val="•"/>
      <w:lvlJc w:val="left"/>
      <w:pPr>
        <w:ind w:left="5942" w:hanging="360"/>
      </w:pPr>
      <w:rPr/>
    </w:lvl>
    <w:lvl w:ilvl="7">
      <w:start w:val="0"/>
      <w:numFmt w:val="bullet"/>
      <w:lvlText w:val="•"/>
      <w:lvlJc w:val="left"/>
      <w:pPr>
        <w:ind w:left="6799" w:hanging="360"/>
      </w:pPr>
      <w:rPr/>
    </w:lvl>
    <w:lvl w:ilvl="8">
      <w:start w:val="0"/>
      <w:numFmt w:val="bullet"/>
      <w:lvlText w:val="•"/>
      <w:lvlJc w:val="left"/>
      <w:pPr>
        <w:ind w:left="7656" w:hanging="360"/>
      </w:pPr>
      <w:rPr/>
    </w:lvl>
  </w:abstractNum>
  <w:abstractNum w:abstractNumId="8">
    <w:lvl w:ilvl="0">
      <w:start w:val="1"/>
      <w:numFmt w:val="lowerLetter"/>
      <w:lvlText w:val="%1)"/>
      <w:lvlJc w:val="left"/>
      <w:pPr>
        <w:ind w:left="794" w:hanging="281"/>
      </w:pPr>
      <w:rPr>
        <w:rFonts w:ascii="Calibri" w:cs="Calibri" w:eastAsia="Calibri" w:hAnsi="Calibri"/>
        <w:b w:val="0"/>
        <w:i w:val="0"/>
        <w:sz w:val="22"/>
        <w:szCs w:val="22"/>
      </w:rPr>
    </w:lvl>
    <w:lvl w:ilvl="1">
      <w:start w:val="0"/>
      <w:numFmt w:val="bullet"/>
      <w:lvlText w:val="•"/>
      <w:lvlJc w:val="left"/>
      <w:pPr>
        <w:ind w:left="1657" w:hanging="281"/>
      </w:pPr>
      <w:rPr/>
    </w:lvl>
    <w:lvl w:ilvl="2">
      <w:start w:val="0"/>
      <w:numFmt w:val="bullet"/>
      <w:lvlText w:val="•"/>
      <w:lvlJc w:val="left"/>
      <w:pPr>
        <w:ind w:left="2514" w:hanging="281"/>
      </w:pPr>
      <w:rPr/>
    </w:lvl>
    <w:lvl w:ilvl="3">
      <w:start w:val="0"/>
      <w:numFmt w:val="bullet"/>
      <w:lvlText w:val="•"/>
      <w:lvlJc w:val="left"/>
      <w:pPr>
        <w:ind w:left="3371" w:hanging="281"/>
      </w:pPr>
      <w:rPr/>
    </w:lvl>
    <w:lvl w:ilvl="4">
      <w:start w:val="0"/>
      <w:numFmt w:val="bullet"/>
      <w:lvlText w:val="•"/>
      <w:lvlJc w:val="left"/>
      <w:pPr>
        <w:ind w:left="4228" w:hanging="281"/>
      </w:pPr>
      <w:rPr/>
    </w:lvl>
    <w:lvl w:ilvl="5">
      <w:start w:val="0"/>
      <w:numFmt w:val="bullet"/>
      <w:lvlText w:val="•"/>
      <w:lvlJc w:val="left"/>
      <w:pPr>
        <w:ind w:left="5085" w:hanging="281"/>
      </w:pPr>
      <w:rPr/>
    </w:lvl>
    <w:lvl w:ilvl="6">
      <w:start w:val="0"/>
      <w:numFmt w:val="bullet"/>
      <w:lvlText w:val="•"/>
      <w:lvlJc w:val="left"/>
      <w:pPr>
        <w:ind w:left="5942" w:hanging="281"/>
      </w:pPr>
      <w:rPr/>
    </w:lvl>
    <w:lvl w:ilvl="7">
      <w:start w:val="0"/>
      <w:numFmt w:val="bullet"/>
      <w:lvlText w:val="•"/>
      <w:lvlJc w:val="left"/>
      <w:pPr>
        <w:ind w:left="6799" w:hanging="281"/>
      </w:pPr>
      <w:rPr/>
    </w:lvl>
    <w:lvl w:ilvl="8">
      <w:start w:val="0"/>
      <w:numFmt w:val="bullet"/>
      <w:lvlText w:val="•"/>
      <w:lvlJc w:val="left"/>
      <w:pPr>
        <w:ind w:left="7656" w:hanging="281"/>
      </w:pPr>
      <w:rPr/>
    </w:lvl>
  </w:abstractNum>
  <w:abstractNum w:abstractNumId="9">
    <w:lvl w:ilvl="0">
      <w:start w:val="0"/>
      <w:numFmt w:val="bullet"/>
      <w:lvlText w:val="●"/>
      <w:lvlJc w:val="left"/>
      <w:pPr>
        <w:ind w:left="1363" w:hanging="424.9999999999999"/>
      </w:pPr>
      <w:rPr>
        <w:rFonts w:ascii="Noto Sans Symbols" w:cs="Noto Sans Symbols" w:eastAsia="Noto Sans Symbols" w:hAnsi="Noto Sans Symbols"/>
        <w:b w:val="0"/>
        <w:i w:val="0"/>
        <w:color w:val="001f5f"/>
        <w:sz w:val="22"/>
        <w:szCs w:val="22"/>
      </w:rPr>
    </w:lvl>
    <w:lvl w:ilvl="1">
      <w:start w:val="0"/>
      <w:numFmt w:val="bullet"/>
      <w:lvlText w:val="•"/>
      <w:lvlJc w:val="left"/>
      <w:pPr>
        <w:ind w:left="2161" w:hanging="425"/>
      </w:pPr>
      <w:rPr/>
    </w:lvl>
    <w:lvl w:ilvl="2">
      <w:start w:val="0"/>
      <w:numFmt w:val="bullet"/>
      <w:lvlText w:val="•"/>
      <w:lvlJc w:val="left"/>
      <w:pPr>
        <w:ind w:left="2962" w:hanging="425"/>
      </w:pPr>
      <w:rPr/>
    </w:lvl>
    <w:lvl w:ilvl="3">
      <w:start w:val="0"/>
      <w:numFmt w:val="bullet"/>
      <w:lvlText w:val="•"/>
      <w:lvlJc w:val="left"/>
      <w:pPr>
        <w:ind w:left="3763" w:hanging="425"/>
      </w:pPr>
      <w:rPr/>
    </w:lvl>
    <w:lvl w:ilvl="4">
      <w:start w:val="0"/>
      <w:numFmt w:val="bullet"/>
      <w:lvlText w:val="•"/>
      <w:lvlJc w:val="left"/>
      <w:pPr>
        <w:ind w:left="4564" w:hanging="425"/>
      </w:pPr>
      <w:rPr/>
    </w:lvl>
    <w:lvl w:ilvl="5">
      <w:start w:val="0"/>
      <w:numFmt w:val="bullet"/>
      <w:lvlText w:val="•"/>
      <w:lvlJc w:val="left"/>
      <w:pPr>
        <w:ind w:left="5365" w:hanging="425"/>
      </w:pPr>
      <w:rPr/>
    </w:lvl>
    <w:lvl w:ilvl="6">
      <w:start w:val="0"/>
      <w:numFmt w:val="bullet"/>
      <w:lvlText w:val="•"/>
      <w:lvlJc w:val="left"/>
      <w:pPr>
        <w:ind w:left="6166" w:hanging="425"/>
      </w:pPr>
      <w:rPr/>
    </w:lvl>
    <w:lvl w:ilvl="7">
      <w:start w:val="0"/>
      <w:numFmt w:val="bullet"/>
      <w:lvlText w:val="•"/>
      <w:lvlJc w:val="left"/>
      <w:pPr>
        <w:ind w:left="6967" w:hanging="425"/>
      </w:pPr>
      <w:rPr/>
    </w:lvl>
    <w:lvl w:ilvl="8">
      <w:start w:val="0"/>
      <w:numFmt w:val="bullet"/>
      <w:lvlText w:val="•"/>
      <w:lvlJc w:val="left"/>
      <w:pPr>
        <w:ind w:left="7768" w:hanging="425"/>
      </w:pPr>
      <w:rPr/>
    </w:lvl>
  </w:abstractNum>
  <w:abstractNum w:abstractNumId="10">
    <w:lvl w:ilvl="0">
      <w:start w:val="0"/>
      <w:numFmt w:val="bullet"/>
      <w:lvlText w:val="●"/>
      <w:lvlJc w:val="left"/>
      <w:pPr>
        <w:ind w:left="806" w:hanging="360.00000000000006"/>
      </w:pPr>
      <w:rPr>
        <w:rFonts w:ascii="Noto Sans Symbols" w:cs="Noto Sans Symbols" w:eastAsia="Noto Sans Symbols" w:hAnsi="Noto Sans Symbols"/>
      </w:rPr>
    </w:lvl>
    <w:lvl w:ilvl="1">
      <w:start w:val="0"/>
      <w:numFmt w:val="bullet"/>
      <w:lvlText w:val="•"/>
      <w:lvlJc w:val="left"/>
      <w:pPr>
        <w:ind w:left="1657" w:hanging="360"/>
      </w:pPr>
      <w:rPr/>
    </w:lvl>
    <w:lvl w:ilvl="2">
      <w:start w:val="0"/>
      <w:numFmt w:val="bullet"/>
      <w:lvlText w:val="•"/>
      <w:lvlJc w:val="left"/>
      <w:pPr>
        <w:ind w:left="2514" w:hanging="360"/>
      </w:pPr>
      <w:rPr/>
    </w:lvl>
    <w:lvl w:ilvl="3">
      <w:start w:val="0"/>
      <w:numFmt w:val="bullet"/>
      <w:lvlText w:val="•"/>
      <w:lvlJc w:val="left"/>
      <w:pPr>
        <w:ind w:left="3371" w:hanging="360"/>
      </w:pPr>
      <w:rPr/>
    </w:lvl>
    <w:lvl w:ilvl="4">
      <w:start w:val="0"/>
      <w:numFmt w:val="bullet"/>
      <w:lvlText w:val="•"/>
      <w:lvlJc w:val="left"/>
      <w:pPr>
        <w:ind w:left="4228" w:hanging="360"/>
      </w:pPr>
      <w:rPr/>
    </w:lvl>
    <w:lvl w:ilvl="5">
      <w:start w:val="0"/>
      <w:numFmt w:val="bullet"/>
      <w:lvlText w:val="•"/>
      <w:lvlJc w:val="left"/>
      <w:pPr>
        <w:ind w:left="5085" w:hanging="360"/>
      </w:pPr>
      <w:rPr/>
    </w:lvl>
    <w:lvl w:ilvl="6">
      <w:start w:val="0"/>
      <w:numFmt w:val="bullet"/>
      <w:lvlText w:val="•"/>
      <w:lvlJc w:val="left"/>
      <w:pPr>
        <w:ind w:left="5942" w:hanging="360"/>
      </w:pPr>
      <w:rPr/>
    </w:lvl>
    <w:lvl w:ilvl="7">
      <w:start w:val="0"/>
      <w:numFmt w:val="bullet"/>
      <w:lvlText w:val="•"/>
      <w:lvlJc w:val="left"/>
      <w:pPr>
        <w:ind w:left="6799" w:hanging="360"/>
      </w:pPr>
      <w:rPr/>
    </w:lvl>
    <w:lvl w:ilvl="8">
      <w:start w:val="0"/>
      <w:numFmt w:val="bullet"/>
      <w:lvlText w:val="•"/>
      <w:lvlJc w:val="left"/>
      <w:pPr>
        <w:ind w:left="7656" w:hanging="360"/>
      </w:pPr>
      <w:rPr/>
    </w:lvl>
  </w:abstractNum>
  <w:abstractNum w:abstractNumId="11">
    <w:lvl w:ilvl="0">
      <w:start w:val="1"/>
      <w:numFmt w:val="lowerLetter"/>
      <w:lvlText w:val="%1)"/>
      <w:lvlJc w:val="left"/>
      <w:pPr>
        <w:ind w:left="1526" w:hanging="360"/>
      </w:pPr>
      <w:rPr>
        <w:rFonts w:ascii="Calibri" w:cs="Calibri" w:eastAsia="Calibri" w:hAnsi="Calibri"/>
        <w:b w:val="0"/>
        <w:i w:val="0"/>
        <w:sz w:val="22"/>
        <w:szCs w:val="22"/>
      </w:rPr>
    </w:lvl>
    <w:lvl w:ilvl="1">
      <w:start w:val="0"/>
      <w:numFmt w:val="bullet"/>
      <w:lvlText w:val="•"/>
      <w:lvlJc w:val="left"/>
      <w:pPr>
        <w:ind w:left="2305" w:hanging="360"/>
      </w:pPr>
      <w:rPr/>
    </w:lvl>
    <w:lvl w:ilvl="2">
      <w:start w:val="0"/>
      <w:numFmt w:val="bullet"/>
      <w:lvlText w:val="•"/>
      <w:lvlJc w:val="left"/>
      <w:pPr>
        <w:ind w:left="3090" w:hanging="360"/>
      </w:pPr>
      <w:rPr/>
    </w:lvl>
    <w:lvl w:ilvl="3">
      <w:start w:val="0"/>
      <w:numFmt w:val="bullet"/>
      <w:lvlText w:val="•"/>
      <w:lvlJc w:val="left"/>
      <w:pPr>
        <w:ind w:left="3875" w:hanging="360"/>
      </w:pPr>
      <w:rPr/>
    </w:lvl>
    <w:lvl w:ilvl="4">
      <w:start w:val="0"/>
      <w:numFmt w:val="bullet"/>
      <w:lvlText w:val="•"/>
      <w:lvlJc w:val="left"/>
      <w:pPr>
        <w:ind w:left="4660" w:hanging="360"/>
      </w:pPr>
      <w:rPr/>
    </w:lvl>
    <w:lvl w:ilvl="5">
      <w:start w:val="0"/>
      <w:numFmt w:val="bullet"/>
      <w:lvlText w:val="•"/>
      <w:lvlJc w:val="left"/>
      <w:pPr>
        <w:ind w:left="5445" w:hanging="360"/>
      </w:pPr>
      <w:rPr/>
    </w:lvl>
    <w:lvl w:ilvl="6">
      <w:start w:val="0"/>
      <w:numFmt w:val="bullet"/>
      <w:lvlText w:val="•"/>
      <w:lvlJc w:val="left"/>
      <w:pPr>
        <w:ind w:left="6230" w:hanging="360"/>
      </w:pPr>
      <w:rPr/>
    </w:lvl>
    <w:lvl w:ilvl="7">
      <w:start w:val="0"/>
      <w:numFmt w:val="bullet"/>
      <w:lvlText w:val="•"/>
      <w:lvlJc w:val="left"/>
      <w:pPr>
        <w:ind w:left="7015" w:hanging="360"/>
      </w:pPr>
      <w:rPr/>
    </w:lvl>
    <w:lvl w:ilvl="8">
      <w:start w:val="0"/>
      <w:numFmt w:val="bullet"/>
      <w:lvlText w:val="•"/>
      <w:lvlJc w:val="left"/>
      <w:pPr>
        <w:ind w:left="7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23" w:lineRule="auto"/>
      <w:ind w:left="86"/>
    </w:pPr>
    <w:rPr>
      <w:rFonts w:ascii="Calibri" w:cs="Calibri" w:eastAsia="Calibri" w:hAnsi="Calibri"/>
      <w:sz w:val="28"/>
      <w:szCs w:val="28"/>
    </w:rPr>
  </w:style>
  <w:style w:type="paragraph" w:styleId="Heading2">
    <w:name w:val="heading 2"/>
    <w:basedOn w:val="Normal"/>
    <w:next w:val="Normal"/>
    <w:pPr>
      <w:spacing w:before="120" w:lineRule="auto"/>
      <w:ind w:left="86"/>
    </w:pPr>
    <w:rPr>
      <w:rFonts w:ascii="Calibri" w:cs="Calibri" w:eastAsia="Calibri" w:hAnsi="Calibri"/>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4" w:lineRule="auto"/>
      <w:ind w:left="86"/>
    </w:pPr>
    <w:rPr>
      <w:rFonts w:ascii="Calibri" w:cs="Calibri" w:eastAsia="Calibri" w:hAnsi="Calibri"/>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21"/>
      <w:ind w:left="806"/>
    </w:pPr>
    <w:rPr>
      <w:rFonts w:ascii="Calibri" w:cs="Calibri" w:eastAsia="Calibri" w:hAnsi="Calibri"/>
      <w:sz w:val="22"/>
      <w:szCs w:val="22"/>
      <w:lang w:bidi="ar-SA" w:eastAsia="en-US" w:val="en-US"/>
    </w:rPr>
  </w:style>
  <w:style w:type="paragraph" w:styleId="ListParagraph">
    <w:name w:val="List Paragraph"/>
    <w:basedOn w:val="Normal"/>
    <w:uiPriority w:val="1"/>
    <w:qFormat w:val="1"/>
    <w:pPr>
      <w:spacing w:before="121"/>
      <w:ind w:left="806" w:hanging="360"/>
    </w:pPr>
    <w:rPr>
      <w:rFonts w:ascii="Calibri" w:cs="Calibri" w:eastAsia="Calibri" w:hAnsi="Calibri"/>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ESMVT1jiRE5m+JbdQewSg1etQ==">CgMxLjA4AHIhMWdGS0ZjSUpGXzJhZlVNeEpSb0FTMVQzS1VYYkJ6MWl5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2025-08-22T16:19:36Z</dcterms:created>
  <dc:creator>c daniel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Creator">
    <vt:lpwstr>Microsoft® Office Word 2007</vt:lpwstr>
  </property>
  <property fmtid="{D5CDD505-2E9C-101B-9397-08002B2CF9AE}" pid="4" name="LastSaved">
    <vt:filetime>2025-08-22T00:00:00Z</vt:filetime>
  </property>
  <property fmtid="{D5CDD505-2E9C-101B-9397-08002B2CF9AE}" pid="5" name="Producer">
    <vt:lpwstr>Microsoft® Office Word 2007</vt:lpwstr>
  </property>
</Properties>
</file>